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5F8C" w14:textId="77777777" w:rsidR="0021644F" w:rsidRPr="005D63FF" w:rsidRDefault="0021644F" w:rsidP="0021644F">
      <w:pPr>
        <w:shd w:val="clear" w:color="auto" w:fill="E8E8E8"/>
        <w:spacing w:after="0" w:line="240" w:lineRule="auto"/>
        <w:textAlignment w:val="baseline"/>
        <w:rPr>
          <w:rFonts w:ascii="Open Sans" w:eastAsia="Times New Roman" w:hAnsi="Open Sans" w:cs="Open Sans"/>
          <w:color w:val="212121"/>
          <w:kern w:val="0"/>
          <w:sz w:val="21"/>
          <w:szCs w:val="21"/>
          <w:lang w:eastAsia="fr-FR"/>
          <w14:ligatures w14:val="none"/>
        </w:rPr>
      </w:pPr>
      <w:r w:rsidRPr="005D63FF">
        <w:rPr>
          <w:rFonts w:ascii="Open Sans" w:eastAsia="Times New Roman" w:hAnsi="Open Sans" w:cs="Open Sans"/>
          <w:color w:val="212121"/>
          <w:kern w:val="0"/>
          <w:sz w:val="21"/>
          <w:szCs w:val="21"/>
          <w:lang w:eastAsia="fr-FR"/>
          <w14:ligatures w14:val="none"/>
        </w:rPr>
        <w:t>Béatrice Commengé est écrivaine, traductrice et critique.</w:t>
      </w:r>
    </w:p>
    <w:p w14:paraId="1F2748DD" w14:textId="77777777" w:rsidR="0021644F" w:rsidRPr="005D63FF" w:rsidRDefault="0021644F" w:rsidP="0021644F">
      <w:pPr>
        <w:shd w:val="clear" w:color="auto" w:fill="E8E8E8"/>
        <w:spacing w:after="0" w:line="240" w:lineRule="auto"/>
        <w:textAlignment w:val="baseline"/>
        <w:rPr>
          <w:rFonts w:ascii="Open Sans" w:eastAsia="Times New Roman" w:hAnsi="Open Sans" w:cs="Open Sans"/>
          <w:color w:val="212121"/>
          <w:kern w:val="0"/>
          <w:sz w:val="21"/>
          <w:szCs w:val="21"/>
          <w:lang w:eastAsia="fr-FR"/>
          <w14:ligatures w14:val="none"/>
        </w:rPr>
      </w:pPr>
      <w:r w:rsidRPr="005D63FF">
        <w:rPr>
          <w:rFonts w:ascii="Open Sans" w:eastAsia="Times New Roman" w:hAnsi="Open Sans" w:cs="Open Sans"/>
          <w:color w:val="212121"/>
          <w:kern w:val="0"/>
          <w:sz w:val="21"/>
          <w:szCs w:val="21"/>
          <w:lang w:eastAsia="fr-FR"/>
          <w14:ligatures w14:val="none"/>
        </w:rPr>
        <w:t xml:space="preserve">Ses livres l’ont amenée à </w:t>
      </w:r>
      <w:proofErr w:type="gramStart"/>
      <w:r w:rsidRPr="005D63FF">
        <w:rPr>
          <w:rFonts w:ascii="Open Sans" w:eastAsia="Times New Roman" w:hAnsi="Open Sans" w:cs="Open Sans"/>
          <w:color w:val="212121"/>
          <w:kern w:val="0"/>
          <w:sz w:val="21"/>
          <w:szCs w:val="21"/>
          <w:lang w:eastAsia="fr-FR"/>
          <w14:ligatures w14:val="none"/>
        </w:rPr>
        <w:t>suivre  de</w:t>
      </w:r>
      <w:proofErr w:type="gramEnd"/>
      <w:r w:rsidRPr="005D63FF">
        <w:rPr>
          <w:rFonts w:ascii="Open Sans" w:eastAsia="Times New Roman" w:hAnsi="Open Sans" w:cs="Open Sans"/>
          <w:color w:val="212121"/>
          <w:kern w:val="0"/>
          <w:sz w:val="21"/>
          <w:szCs w:val="21"/>
          <w:lang w:eastAsia="fr-FR"/>
          <w14:ligatures w14:val="none"/>
        </w:rPr>
        <w:t xml:space="preserve"> grands personnages de la littérature dans leurs flâneries à travers les lieux qu’ils parcourent pour mieux cerner leur parcours intellectuel : Nietzsche sur les chemins d’Engadine et d’Italie, Patrick Modiano à Paris, Lawrence Durell dans l’Himalaya… De sa plume soignée et minutieuse, elle traque la singularité des destins dans leur géographie autant que dans leur histoire.</w:t>
      </w:r>
    </w:p>
    <w:p w14:paraId="4123194E" w14:textId="77777777" w:rsidR="0021644F" w:rsidRPr="005D63FF" w:rsidRDefault="0021644F" w:rsidP="0021644F">
      <w:pPr>
        <w:shd w:val="clear" w:color="auto" w:fill="E8E8E8"/>
        <w:spacing w:after="0" w:line="240" w:lineRule="auto"/>
        <w:textAlignment w:val="baseline"/>
        <w:rPr>
          <w:rFonts w:ascii="Open Sans" w:eastAsia="Times New Roman" w:hAnsi="Open Sans" w:cs="Open Sans"/>
          <w:color w:val="212121"/>
          <w:kern w:val="0"/>
          <w:sz w:val="21"/>
          <w:szCs w:val="21"/>
          <w:lang w:eastAsia="fr-FR"/>
          <w14:ligatures w14:val="none"/>
        </w:rPr>
      </w:pPr>
      <w:r w:rsidRPr="005D63FF">
        <w:rPr>
          <w:rFonts w:ascii="Open Sans" w:eastAsia="Times New Roman" w:hAnsi="Open Sans" w:cs="Open Sans"/>
          <w:color w:val="212121"/>
          <w:kern w:val="0"/>
          <w:sz w:val="21"/>
          <w:szCs w:val="21"/>
          <w:lang w:eastAsia="fr-FR"/>
          <w14:ligatures w14:val="none"/>
        </w:rPr>
        <w:t>Titulaire d’un doctorat sur Virginia Woolf, elle cultive son amour de la langue anglaise par la traduction des ouvrages de l’américaine Anaïs Nin.</w:t>
      </w:r>
    </w:p>
    <w:p w14:paraId="7A8EA910" w14:textId="77777777" w:rsidR="0021644F" w:rsidRPr="005D63FF" w:rsidRDefault="0021644F" w:rsidP="0021644F">
      <w:pPr>
        <w:shd w:val="clear" w:color="auto" w:fill="E8E8E8"/>
        <w:spacing w:after="0" w:line="240" w:lineRule="auto"/>
        <w:textAlignment w:val="baseline"/>
        <w:rPr>
          <w:rFonts w:ascii="Open Sans" w:eastAsia="Times New Roman" w:hAnsi="Open Sans" w:cs="Open Sans"/>
          <w:color w:val="212121"/>
          <w:kern w:val="0"/>
          <w:sz w:val="21"/>
          <w:szCs w:val="21"/>
          <w:lang w:eastAsia="fr-FR"/>
          <w14:ligatures w14:val="none"/>
        </w:rPr>
      </w:pPr>
      <w:r w:rsidRPr="005D63FF">
        <w:rPr>
          <w:rFonts w:ascii="Open Sans" w:eastAsia="Times New Roman" w:hAnsi="Open Sans" w:cs="Open Sans"/>
          <w:color w:val="212121"/>
          <w:kern w:val="0"/>
          <w:sz w:val="21"/>
          <w:szCs w:val="21"/>
          <w:lang w:eastAsia="fr-FR"/>
          <w14:ligatures w14:val="none"/>
        </w:rPr>
        <w:t>Inspirée par ses nombreux voyages, elle a collaboré avec le magazine Grands Reportages et avec plusieurs revues littéraires : L’Infini, Les moments littéraires, Les Cahiers de l’Herne, L’Atelier du Roman, la Revue des ressources…</w:t>
      </w:r>
    </w:p>
    <w:p w14:paraId="4DF8C1F3" w14:textId="77777777" w:rsidR="0021644F" w:rsidRPr="005D63FF" w:rsidRDefault="0021644F" w:rsidP="0021644F">
      <w:pPr>
        <w:shd w:val="clear" w:color="auto" w:fill="E8E8E8"/>
        <w:spacing w:after="0" w:line="240" w:lineRule="auto"/>
        <w:textAlignment w:val="baseline"/>
        <w:rPr>
          <w:rFonts w:ascii="Open Sans" w:eastAsia="Times New Roman" w:hAnsi="Open Sans" w:cs="Open Sans"/>
          <w:color w:val="212121"/>
          <w:kern w:val="0"/>
          <w:sz w:val="21"/>
          <w:szCs w:val="21"/>
          <w:lang w:eastAsia="fr-FR"/>
          <w14:ligatures w14:val="none"/>
        </w:rPr>
      </w:pPr>
      <w:r w:rsidRPr="005D63FF">
        <w:rPr>
          <w:rFonts w:ascii="Open Sans" w:eastAsia="Times New Roman" w:hAnsi="Open Sans" w:cs="Open Sans"/>
          <w:color w:val="212121"/>
          <w:kern w:val="0"/>
          <w:sz w:val="21"/>
          <w:szCs w:val="21"/>
          <w:lang w:eastAsia="fr-FR"/>
          <w14:ligatures w14:val="none"/>
        </w:rPr>
        <w:t>Née à Alger, elle a quitté son pays d’origine alors qu’elle était enfant, avant la révolution. En 2020, elle signe aux éditions Verdier </w:t>
      </w:r>
      <w:r w:rsidRPr="005D63FF">
        <w:rPr>
          <w:rFonts w:ascii="Open Sans" w:eastAsia="Times New Roman" w:hAnsi="Open Sans" w:cs="Open Sans"/>
          <w:i/>
          <w:iCs/>
          <w:color w:val="212121"/>
          <w:kern w:val="0"/>
          <w:sz w:val="21"/>
          <w:szCs w:val="21"/>
          <w:bdr w:val="none" w:sz="0" w:space="0" w:color="auto" w:frame="1"/>
          <w:lang w:eastAsia="fr-FR"/>
          <w14:ligatures w14:val="none"/>
        </w:rPr>
        <w:t>Alger, rue des Bananiers</w:t>
      </w:r>
      <w:r w:rsidRPr="005D63FF">
        <w:rPr>
          <w:rFonts w:ascii="Open Sans" w:eastAsia="Times New Roman" w:hAnsi="Open Sans" w:cs="Open Sans"/>
          <w:color w:val="212121"/>
          <w:kern w:val="0"/>
          <w:sz w:val="21"/>
          <w:szCs w:val="21"/>
          <w:lang w:eastAsia="fr-FR"/>
          <w14:ligatures w14:val="none"/>
        </w:rPr>
        <w:t>, un roman dans lequel elle retrace l’histoire de sa famille sur quatre générations et entremêle sa mémoire d’enfance avec celle de l’Algérie française. Au plus près de l’esprit des lieux, elle parvient à donner un relief singulier au récit de cet épisode toujours si présent de notre passé.</w:t>
      </w:r>
    </w:p>
    <w:p w14:paraId="5B3559EC" w14:textId="77777777" w:rsidR="0021644F" w:rsidRPr="005D63FF" w:rsidRDefault="0021644F" w:rsidP="0021644F">
      <w:pPr>
        <w:shd w:val="clear" w:color="auto" w:fill="E8E8E8"/>
        <w:spacing w:after="0" w:line="240" w:lineRule="auto"/>
        <w:textAlignment w:val="baseline"/>
        <w:rPr>
          <w:rFonts w:ascii="Open Sans" w:eastAsia="Times New Roman" w:hAnsi="Open Sans" w:cs="Open Sans"/>
          <w:color w:val="212121"/>
          <w:kern w:val="0"/>
          <w:sz w:val="21"/>
          <w:szCs w:val="21"/>
          <w:lang w:eastAsia="fr-FR"/>
          <w14:ligatures w14:val="none"/>
        </w:rPr>
      </w:pPr>
      <w:r w:rsidRPr="005D63FF">
        <w:rPr>
          <w:rFonts w:ascii="Open Sans" w:eastAsia="Times New Roman" w:hAnsi="Open Sans" w:cs="Open Sans"/>
          <w:color w:val="212121"/>
          <w:kern w:val="0"/>
          <w:sz w:val="21"/>
          <w:szCs w:val="21"/>
          <w:lang w:eastAsia="fr-FR"/>
          <w14:ligatures w14:val="none"/>
        </w:rPr>
        <w:t>–</w:t>
      </w:r>
    </w:p>
    <w:p w14:paraId="28C799FD" w14:textId="77777777" w:rsidR="0021644F" w:rsidRPr="005D63FF" w:rsidRDefault="0021644F" w:rsidP="0021644F">
      <w:pPr>
        <w:shd w:val="clear" w:color="auto" w:fill="E8E8E8"/>
        <w:spacing w:after="120" w:line="390" w:lineRule="atLeast"/>
        <w:textAlignment w:val="baseline"/>
        <w:outlineLvl w:val="2"/>
        <w:rPr>
          <w:rFonts w:ascii="Arial" w:eastAsia="Times New Roman" w:hAnsi="Arial" w:cs="Arial"/>
          <w:b/>
          <w:bCs/>
          <w:color w:val="212121"/>
          <w:spacing w:val="30"/>
          <w:kern w:val="0"/>
          <w:sz w:val="30"/>
          <w:szCs w:val="30"/>
          <w:lang w:eastAsia="fr-FR"/>
          <w14:ligatures w14:val="none"/>
        </w:rPr>
      </w:pPr>
      <w:r w:rsidRPr="005D63FF">
        <w:rPr>
          <w:rFonts w:ascii="Arial" w:eastAsia="Times New Roman" w:hAnsi="Arial" w:cs="Arial"/>
          <w:b/>
          <w:bCs/>
          <w:color w:val="212121"/>
          <w:spacing w:val="30"/>
          <w:kern w:val="0"/>
          <w:sz w:val="30"/>
          <w:szCs w:val="30"/>
          <w:lang w:eastAsia="fr-FR"/>
          <w14:ligatures w14:val="none"/>
        </w:rPr>
        <w:t>Bibliographie</w:t>
      </w:r>
    </w:p>
    <w:p w14:paraId="0C6B3DEE" w14:textId="77777777" w:rsidR="0021644F" w:rsidRPr="005D63FF" w:rsidRDefault="0021644F" w:rsidP="0021644F">
      <w:pPr>
        <w:shd w:val="clear" w:color="auto" w:fill="E8E8E8"/>
        <w:spacing w:after="0" w:line="240" w:lineRule="auto"/>
        <w:textAlignment w:val="baseline"/>
        <w:rPr>
          <w:rFonts w:ascii="inherit" w:eastAsia="Times New Roman" w:hAnsi="inherit" w:cs="Open Sans"/>
          <w:color w:val="212121"/>
          <w:kern w:val="0"/>
          <w:sz w:val="21"/>
          <w:szCs w:val="21"/>
          <w:lang w:eastAsia="fr-FR"/>
          <w14:ligatures w14:val="none"/>
        </w:rPr>
      </w:pPr>
      <w:r w:rsidRPr="005D63FF">
        <w:rPr>
          <w:rFonts w:ascii="inherit" w:eastAsia="Times New Roman" w:hAnsi="inherit" w:cs="Open Sans"/>
          <w:color w:val="212121"/>
          <w:kern w:val="0"/>
          <w:sz w:val="21"/>
          <w:szCs w:val="21"/>
          <w:lang w:eastAsia="fr-FR"/>
          <w14:ligatures w14:val="none"/>
        </w:rPr>
        <w:t>Extraits</w:t>
      </w:r>
    </w:p>
    <w:p w14:paraId="09337DB9" w14:textId="77777777" w:rsidR="0021644F" w:rsidRPr="005D63FF" w:rsidRDefault="0021644F" w:rsidP="0021644F">
      <w:pPr>
        <w:shd w:val="clear" w:color="auto" w:fill="E8E8E8"/>
        <w:spacing w:after="0" w:line="240" w:lineRule="auto"/>
        <w:textAlignment w:val="baseline"/>
        <w:rPr>
          <w:rFonts w:ascii="inherit" w:eastAsia="Times New Roman" w:hAnsi="inherit" w:cs="Open Sans"/>
          <w:color w:val="212121"/>
          <w:kern w:val="0"/>
          <w:sz w:val="21"/>
          <w:szCs w:val="21"/>
          <w:lang w:eastAsia="fr-FR"/>
          <w14:ligatures w14:val="none"/>
        </w:rPr>
      </w:pPr>
      <w:r w:rsidRPr="005D63FF">
        <w:rPr>
          <w:rFonts w:ascii="Open Sans" w:eastAsia="Times New Roman" w:hAnsi="Open Sans" w:cs="Open Sans"/>
          <w:b/>
          <w:bCs/>
          <w:color w:val="212121"/>
          <w:kern w:val="0"/>
          <w:sz w:val="21"/>
          <w:szCs w:val="21"/>
          <w:bdr w:val="none" w:sz="0" w:space="0" w:color="auto" w:frame="1"/>
          <w:lang w:eastAsia="fr-FR"/>
          <w14:ligatures w14:val="none"/>
        </w:rPr>
        <w:t>Romans, récits, essais</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Alger, rue des Bananiers</w:t>
      </w:r>
      <w:r w:rsidRPr="005D63FF">
        <w:rPr>
          <w:rFonts w:ascii="inherit" w:eastAsia="Times New Roman" w:hAnsi="inherit" w:cs="Open Sans"/>
          <w:color w:val="212121"/>
          <w:kern w:val="0"/>
          <w:sz w:val="21"/>
          <w:szCs w:val="21"/>
          <w:lang w:eastAsia="fr-FR"/>
          <w14:ligatures w14:val="none"/>
        </w:rPr>
        <w:t>, Verdier, coll. Jaune, 2020</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Une vie de paysages</w:t>
      </w:r>
      <w:r w:rsidRPr="005D63FF">
        <w:rPr>
          <w:rFonts w:ascii="inherit" w:eastAsia="Times New Roman" w:hAnsi="inherit" w:cs="Open Sans"/>
          <w:color w:val="212121"/>
          <w:kern w:val="0"/>
          <w:sz w:val="21"/>
          <w:szCs w:val="21"/>
          <w:lang w:eastAsia="fr-FR"/>
          <w14:ligatures w14:val="none"/>
        </w:rPr>
        <w:t>, Verdier, coll. Jaune2016</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Le Paris de Modiano</w:t>
      </w:r>
      <w:r w:rsidRPr="005D63FF">
        <w:rPr>
          <w:rFonts w:ascii="inherit" w:eastAsia="Times New Roman" w:hAnsi="inherit" w:cs="Open Sans"/>
          <w:color w:val="212121"/>
          <w:kern w:val="0"/>
          <w:sz w:val="21"/>
          <w:szCs w:val="21"/>
          <w:lang w:eastAsia="fr-FR"/>
          <w14:ligatures w14:val="none"/>
        </w:rPr>
        <w:t>, Alexandrines, 2015</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La Danse de Nietzsche</w:t>
      </w:r>
      <w:r w:rsidRPr="005D63FF">
        <w:rPr>
          <w:rFonts w:ascii="inherit" w:eastAsia="Times New Roman" w:hAnsi="inherit" w:cs="Open Sans"/>
          <w:color w:val="212121"/>
          <w:kern w:val="0"/>
          <w:sz w:val="21"/>
          <w:szCs w:val="21"/>
          <w:lang w:eastAsia="fr-FR"/>
          <w14:ligatures w14:val="none"/>
        </w:rPr>
        <w:t>, Verdier, 2013</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Flâneries anachroniques</w:t>
      </w:r>
      <w:r w:rsidRPr="005D63FF">
        <w:rPr>
          <w:rFonts w:ascii="inherit" w:eastAsia="Times New Roman" w:hAnsi="inherit" w:cs="Open Sans"/>
          <w:color w:val="212121"/>
          <w:kern w:val="0"/>
          <w:sz w:val="21"/>
          <w:szCs w:val="21"/>
          <w:lang w:eastAsia="fr-FR"/>
          <w14:ligatures w14:val="none"/>
        </w:rPr>
        <w:t>, Finitudes, 2012</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L’occasion fugitive</w:t>
      </w:r>
      <w:r w:rsidRPr="005D63FF">
        <w:rPr>
          <w:rFonts w:ascii="inherit" w:eastAsia="Times New Roman" w:hAnsi="inherit" w:cs="Open Sans"/>
          <w:color w:val="212121"/>
          <w:kern w:val="0"/>
          <w:sz w:val="21"/>
          <w:szCs w:val="21"/>
          <w:lang w:eastAsia="fr-FR"/>
          <w14:ligatures w14:val="none"/>
        </w:rPr>
        <w:t>, Leo Scheer, 2010</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Voyager vers des Noms Magnifiques</w:t>
      </w:r>
      <w:r w:rsidRPr="005D63FF">
        <w:rPr>
          <w:rFonts w:ascii="inherit" w:eastAsia="Times New Roman" w:hAnsi="inherit" w:cs="Open Sans"/>
          <w:color w:val="212121"/>
          <w:kern w:val="0"/>
          <w:sz w:val="21"/>
          <w:szCs w:val="21"/>
          <w:lang w:eastAsia="fr-FR"/>
          <w14:ligatures w14:val="none"/>
        </w:rPr>
        <w:t>, Finitude, 2009</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En Face du Jardin. Six jours dans la vie de Rainer Maria Rilke</w:t>
      </w:r>
      <w:r w:rsidRPr="005D63FF">
        <w:rPr>
          <w:rFonts w:ascii="inherit" w:eastAsia="Times New Roman" w:hAnsi="inherit" w:cs="Open Sans"/>
          <w:color w:val="212121"/>
          <w:kern w:val="0"/>
          <w:sz w:val="21"/>
          <w:szCs w:val="21"/>
          <w:lang w:eastAsia="fr-FR"/>
          <w14:ligatures w14:val="none"/>
        </w:rPr>
        <w:t>, Flammarion, 2007</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Et il ne pleut jamais</w:t>
      </w:r>
      <w:r w:rsidRPr="005D63FF">
        <w:rPr>
          <w:rFonts w:ascii="inherit" w:eastAsia="Times New Roman" w:hAnsi="inherit" w:cs="Open Sans"/>
          <w:color w:val="212121"/>
          <w:kern w:val="0"/>
          <w:sz w:val="21"/>
          <w:szCs w:val="21"/>
          <w:lang w:eastAsia="fr-FR"/>
          <w14:ligatures w14:val="none"/>
        </w:rPr>
        <w:t>, naturellement, Verdier, 2003</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L’Homme Immobile</w:t>
      </w:r>
      <w:r w:rsidRPr="005D63FF">
        <w:rPr>
          <w:rFonts w:ascii="inherit" w:eastAsia="Times New Roman" w:hAnsi="inherit" w:cs="Open Sans"/>
          <w:color w:val="212121"/>
          <w:kern w:val="0"/>
          <w:sz w:val="21"/>
          <w:szCs w:val="21"/>
          <w:lang w:eastAsia="fr-FR"/>
          <w14:ligatures w14:val="none"/>
        </w:rPr>
        <w:t>, Gallimard, 1998</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Alexandrines</w:t>
      </w:r>
      <w:r w:rsidRPr="005D63FF">
        <w:rPr>
          <w:rFonts w:ascii="inherit" w:eastAsia="Times New Roman" w:hAnsi="inherit" w:cs="Open Sans"/>
          <w:color w:val="212121"/>
          <w:kern w:val="0"/>
          <w:sz w:val="21"/>
          <w:szCs w:val="21"/>
          <w:lang w:eastAsia="fr-FR"/>
          <w14:ligatures w14:val="none"/>
        </w:rPr>
        <w:t>, La Table Ronde, 1995</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Henry Miller</w:t>
      </w:r>
      <w:r w:rsidRPr="005D63FF">
        <w:rPr>
          <w:rFonts w:ascii="inherit" w:eastAsia="Times New Roman" w:hAnsi="inherit" w:cs="Open Sans"/>
          <w:color w:val="212121"/>
          <w:kern w:val="0"/>
          <w:sz w:val="21"/>
          <w:szCs w:val="21"/>
          <w:lang w:eastAsia="fr-FR"/>
          <w14:ligatures w14:val="none"/>
        </w:rPr>
        <w:t>, Ange, Clown, Voyou, Plon, 1991</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Le Ciel du Voyageur</w:t>
      </w:r>
      <w:r w:rsidRPr="005D63FF">
        <w:rPr>
          <w:rFonts w:ascii="inherit" w:eastAsia="Times New Roman" w:hAnsi="inherit" w:cs="Open Sans"/>
          <w:color w:val="212121"/>
          <w:kern w:val="0"/>
          <w:sz w:val="21"/>
          <w:szCs w:val="21"/>
          <w:lang w:eastAsia="fr-FR"/>
          <w14:ligatures w14:val="none"/>
        </w:rPr>
        <w:t>, Gallimard, 1989</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La Danse de Nietzsche</w:t>
      </w:r>
      <w:r w:rsidRPr="005D63FF">
        <w:rPr>
          <w:rFonts w:ascii="inherit" w:eastAsia="Times New Roman" w:hAnsi="inherit" w:cs="Open Sans"/>
          <w:color w:val="212121"/>
          <w:kern w:val="0"/>
          <w:sz w:val="21"/>
          <w:szCs w:val="21"/>
          <w:lang w:eastAsia="fr-FR"/>
          <w14:ligatures w14:val="none"/>
        </w:rPr>
        <w:t xml:space="preserve">, Gallimard, 1988, Verdier Poche, </w:t>
      </w:r>
      <w:proofErr w:type="spellStart"/>
      <w:r w:rsidRPr="005D63FF">
        <w:rPr>
          <w:rFonts w:ascii="inherit" w:eastAsia="Times New Roman" w:hAnsi="inherit" w:cs="Open Sans"/>
          <w:color w:val="212121"/>
          <w:kern w:val="0"/>
          <w:sz w:val="21"/>
          <w:szCs w:val="21"/>
          <w:lang w:eastAsia="fr-FR"/>
          <w14:ligatures w14:val="none"/>
        </w:rPr>
        <w:t>réed</w:t>
      </w:r>
      <w:proofErr w:type="spellEnd"/>
      <w:r w:rsidRPr="005D63FF">
        <w:rPr>
          <w:rFonts w:ascii="inherit" w:eastAsia="Times New Roman" w:hAnsi="inherit" w:cs="Open Sans"/>
          <w:color w:val="212121"/>
          <w:kern w:val="0"/>
          <w:sz w:val="21"/>
          <w:szCs w:val="21"/>
          <w:lang w:eastAsia="fr-FR"/>
          <w14:ligatures w14:val="none"/>
        </w:rPr>
        <w:t>. 2013</w:t>
      </w:r>
      <w:r w:rsidRPr="005D63FF">
        <w:rPr>
          <w:rFonts w:ascii="inherit" w:eastAsia="Times New Roman" w:hAnsi="inherit" w:cs="Open Sans"/>
          <w:color w:val="212121"/>
          <w:kern w:val="0"/>
          <w:sz w:val="21"/>
          <w:szCs w:val="21"/>
          <w:lang w:eastAsia="fr-FR"/>
          <w14:ligatures w14:val="none"/>
        </w:rPr>
        <w:br/>
      </w:r>
      <w:r w:rsidRPr="005D63FF">
        <w:rPr>
          <w:rFonts w:ascii="Open Sans" w:eastAsia="Times New Roman" w:hAnsi="Open Sans" w:cs="Open Sans"/>
          <w:i/>
          <w:iCs/>
          <w:color w:val="212121"/>
          <w:kern w:val="0"/>
          <w:sz w:val="21"/>
          <w:szCs w:val="21"/>
          <w:bdr w:val="none" w:sz="0" w:space="0" w:color="auto" w:frame="1"/>
          <w:lang w:eastAsia="fr-FR"/>
          <w14:ligatures w14:val="none"/>
        </w:rPr>
        <w:t>La Nuit est en avance d’un Jour</w:t>
      </w:r>
      <w:r w:rsidRPr="005D63FF">
        <w:rPr>
          <w:rFonts w:ascii="inherit" w:eastAsia="Times New Roman" w:hAnsi="inherit" w:cs="Open Sans"/>
          <w:color w:val="212121"/>
          <w:kern w:val="0"/>
          <w:sz w:val="21"/>
          <w:szCs w:val="21"/>
          <w:lang w:eastAsia="fr-FR"/>
          <w14:ligatures w14:val="none"/>
        </w:rPr>
        <w:t>, Orban, 1985</w:t>
      </w:r>
    </w:p>
    <w:p w14:paraId="176AE6C5" w14:textId="77777777" w:rsidR="0021644F" w:rsidRPr="005D63FF" w:rsidRDefault="0021644F" w:rsidP="0021644F">
      <w:pPr>
        <w:shd w:val="clear" w:color="auto" w:fill="E8E8E8"/>
        <w:spacing w:after="0" w:line="240" w:lineRule="auto"/>
        <w:textAlignment w:val="baseline"/>
        <w:rPr>
          <w:rFonts w:ascii="inherit" w:eastAsia="Times New Roman" w:hAnsi="inherit" w:cs="Open Sans"/>
          <w:color w:val="212121"/>
          <w:kern w:val="0"/>
          <w:sz w:val="21"/>
          <w:szCs w:val="21"/>
          <w:lang w:eastAsia="fr-FR"/>
          <w14:ligatures w14:val="none"/>
        </w:rPr>
      </w:pPr>
      <w:r w:rsidRPr="005D63FF">
        <w:rPr>
          <w:rFonts w:ascii="Open Sans" w:eastAsia="Times New Roman" w:hAnsi="Open Sans" w:cs="Open Sans"/>
          <w:b/>
          <w:bCs/>
          <w:color w:val="212121"/>
          <w:kern w:val="0"/>
          <w:sz w:val="21"/>
          <w:szCs w:val="21"/>
          <w:bdr w:val="none" w:sz="0" w:space="0" w:color="auto" w:frame="1"/>
          <w:lang w:eastAsia="fr-FR"/>
          <w14:ligatures w14:val="none"/>
        </w:rPr>
        <w:t>Autres</w:t>
      </w:r>
      <w:r w:rsidRPr="005D63FF">
        <w:rPr>
          <w:rFonts w:ascii="inherit" w:eastAsia="Times New Roman" w:hAnsi="inherit" w:cs="Open Sans"/>
          <w:color w:val="212121"/>
          <w:kern w:val="0"/>
          <w:sz w:val="21"/>
          <w:szCs w:val="21"/>
          <w:lang w:eastAsia="fr-FR"/>
          <w14:ligatures w14:val="none"/>
        </w:rPr>
        <w:br/>
        <w:t>Contributions aux revues L’Infini, L’Arc, Les Cahiers de l’Herne, Hors-Jeu, L’Atelier du roman, La Revue Littéraire, Les moments littéraires…</w:t>
      </w:r>
      <w:r w:rsidRPr="005D63FF">
        <w:rPr>
          <w:rFonts w:ascii="inherit" w:eastAsia="Times New Roman" w:hAnsi="inherit" w:cs="Open Sans"/>
          <w:color w:val="212121"/>
          <w:kern w:val="0"/>
          <w:sz w:val="21"/>
          <w:szCs w:val="21"/>
          <w:lang w:eastAsia="fr-FR"/>
          <w14:ligatures w14:val="none"/>
        </w:rPr>
        <w:br/>
        <w:t>Contributions au magazine Grands Reportages</w:t>
      </w:r>
      <w:r w:rsidRPr="005D63FF">
        <w:rPr>
          <w:rFonts w:ascii="inherit" w:eastAsia="Times New Roman" w:hAnsi="inherit" w:cs="Open Sans"/>
          <w:color w:val="212121"/>
          <w:kern w:val="0"/>
          <w:sz w:val="21"/>
          <w:szCs w:val="21"/>
          <w:lang w:eastAsia="fr-FR"/>
          <w14:ligatures w14:val="none"/>
        </w:rPr>
        <w:br/>
        <w:t>Dernier Automne à Turin, fiction radiophonique, France Culture, 2000</w:t>
      </w:r>
    </w:p>
    <w:p w14:paraId="7B23CEC2" w14:textId="77777777" w:rsidR="0021644F" w:rsidRPr="005D63FF" w:rsidRDefault="0021644F" w:rsidP="0021644F">
      <w:pPr>
        <w:shd w:val="clear" w:color="auto" w:fill="E8E8E8"/>
        <w:spacing w:after="0" w:line="240" w:lineRule="auto"/>
        <w:textAlignment w:val="baseline"/>
        <w:rPr>
          <w:rFonts w:ascii="inherit" w:eastAsia="Times New Roman" w:hAnsi="inherit" w:cs="Open Sans"/>
          <w:color w:val="212121"/>
          <w:kern w:val="0"/>
          <w:sz w:val="21"/>
          <w:szCs w:val="21"/>
          <w:lang w:eastAsia="fr-FR"/>
          <w14:ligatures w14:val="none"/>
        </w:rPr>
      </w:pPr>
      <w:r w:rsidRPr="005D63FF">
        <w:rPr>
          <w:rFonts w:ascii="Open Sans" w:eastAsia="Times New Roman" w:hAnsi="Open Sans" w:cs="Open Sans"/>
          <w:b/>
          <w:bCs/>
          <w:color w:val="212121"/>
          <w:kern w:val="0"/>
          <w:sz w:val="21"/>
          <w:szCs w:val="21"/>
          <w:bdr w:val="none" w:sz="0" w:space="0" w:color="auto" w:frame="1"/>
          <w:lang w:eastAsia="fr-FR"/>
          <w14:ligatures w14:val="none"/>
        </w:rPr>
        <w:t>Prix littéraires</w:t>
      </w:r>
      <w:r w:rsidRPr="005D63FF">
        <w:rPr>
          <w:rFonts w:ascii="inherit" w:eastAsia="Times New Roman" w:hAnsi="inherit" w:cs="Open Sans"/>
          <w:color w:val="212121"/>
          <w:kern w:val="0"/>
          <w:sz w:val="21"/>
          <w:szCs w:val="21"/>
          <w:lang w:eastAsia="fr-FR"/>
          <w14:ligatures w14:val="none"/>
        </w:rPr>
        <w:br/>
        <w:t xml:space="preserve">2020 : En lice pour le prix </w:t>
      </w:r>
      <w:proofErr w:type="spellStart"/>
      <w:r w:rsidRPr="005D63FF">
        <w:rPr>
          <w:rFonts w:ascii="inherit" w:eastAsia="Times New Roman" w:hAnsi="inherit" w:cs="Open Sans"/>
          <w:color w:val="212121"/>
          <w:kern w:val="0"/>
          <w:sz w:val="21"/>
          <w:szCs w:val="21"/>
          <w:lang w:eastAsia="fr-FR"/>
          <w14:ligatures w14:val="none"/>
        </w:rPr>
        <w:t>Wepler</w:t>
      </w:r>
      <w:proofErr w:type="spellEnd"/>
      <w:r w:rsidRPr="005D63FF">
        <w:rPr>
          <w:rFonts w:ascii="inherit" w:eastAsia="Times New Roman" w:hAnsi="inherit" w:cs="Open Sans"/>
          <w:color w:val="212121"/>
          <w:kern w:val="0"/>
          <w:sz w:val="21"/>
          <w:szCs w:val="21"/>
          <w:lang w:eastAsia="fr-FR"/>
          <w14:ligatures w14:val="none"/>
        </w:rPr>
        <w:t>-Fondation La Poste pour Alger, rue des Bananiers &gt; résultat le 2 novembre</w:t>
      </w:r>
      <w:r w:rsidRPr="005D63FF">
        <w:rPr>
          <w:rFonts w:ascii="inherit" w:eastAsia="Times New Roman" w:hAnsi="inherit" w:cs="Open Sans"/>
          <w:color w:val="212121"/>
          <w:kern w:val="0"/>
          <w:sz w:val="21"/>
          <w:szCs w:val="21"/>
          <w:lang w:eastAsia="fr-FR"/>
          <w14:ligatures w14:val="none"/>
        </w:rPr>
        <w:br/>
        <w:t>2004 : Prix Cazes pour Et il ne pleut jamais, naturellement</w:t>
      </w:r>
      <w:r w:rsidRPr="005D63FF">
        <w:rPr>
          <w:rFonts w:ascii="inherit" w:eastAsia="Times New Roman" w:hAnsi="inherit" w:cs="Open Sans"/>
          <w:color w:val="212121"/>
          <w:kern w:val="0"/>
          <w:sz w:val="21"/>
          <w:szCs w:val="21"/>
          <w:lang w:eastAsia="fr-FR"/>
          <w14:ligatures w14:val="none"/>
        </w:rPr>
        <w:br/>
        <w:t>1988 : Prix Max-Barthou de l’Académie Française pour La Danse de Nietzsche</w:t>
      </w:r>
    </w:p>
    <w:p w14:paraId="12B96377" w14:textId="77777777" w:rsidR="00C41FB3" w:rsidRDefault="00C41FB3"/>
    <w:sectPr w:rsidR="00C41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4F"/>
    <w:rsid w:val="000A4F3D"/>
    <w:rsid w:val="000D1DA3"/>
    <w:rsid w:val="00125804"/>
    <w:rsid w:val="0021644F"/>
    <w:rsid w:val="00C41F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BF5E"/>
  <w15:chartTrackingRefBased/>
  <w15:docId w15:val="{2030424C-B923-4E58-9970-B7D1330C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4F"/>
  </w:style>
  <w:style w:type="paragraph" w:styleId="Titre1">
    <w:name w:val="heading 1"/>
    <w:basedOn w:val="Normal"/>
    <w:next w:val="Normal"/>
    <w:link w:val="Titre1Car"/>
    <w:uiPriority w:val="9"/>
    <w:qFormat/>
    <w:rsid w:val="00216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16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164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1644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1644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164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64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64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64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64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164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164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164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164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164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64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64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644F"/>
    <w:rPr>
      <w:rFonts w:eastAsiaTheme="majorEastAsia" w:cstheme="majorBidi"/>
      <w:color w:val="272727" w:themeColor="text1" w:themeTint="D8"/>
    </w:rPr>
  </w:style>
  <w:style w:type="paragraph" w:styleId="Titre">
    <w:name w:val="Title"/>
    <w:basedOn w:val="Normal"/>
    <w:next w:val="Normal"/>
    <w:link w:val="TitreCar"/>
    <w:uiPriority w:val="10"/>
    <w:qFormat/>
    <w:rsid w:val="00216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64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64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64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644F"/>
    <w:pPr>
      <w:spacing w:before="160"/>
      <w:jc w:val="center"/>
    </w:pPr>
    <w:rPr>
      <w:i/>
      <w:iCs/>
      <w:color w:val="404040" w:themeColor="text1" w:themeTint="BF"/>
    </w:rPr>
  </w:style>
  <w:style w:type="character" w:customStyle="1" w:styleId="CitationCar">
    <w:name w:val="Citation Car"/>
    <w:basedOn w:val="Policepardfaut"/>
    <w:link w:val="Citation"/>
    <w:uiPriority w:val="29"/>
    <w:rsid w:val="0021644F"/>
    <w:rPr>
      <w:i/>
      <w:iCs/>
      <w:color w:val="404040" w:themeColor="text1" w:themeTint="BF"/>
    </w:rPr>
  </w:style>
  <w:style w:type="paragraph" w:styleId="Paragraphedeliste">
    <w:name w:val="List Paragraph"/>
    <w:basedOn w:val="Normal"/>
    <w:uiPriority w:val="34"/>
    <w:qFormat/>
    <w:rsid w:val="0021644F"/>
    <w:pPr>
      <w:ind w:left="720"/>
      <w:contextualSpacing/>
    </w:pPr>
  </w:style>
  <w:style w:type="character" w:styleId="Accentuationintense">
    <w:name w:val="Intense Emphasis"/>
    <w:basedOn w:val="Policepardfaut"/>
    <w:uiPriority w:val="21"/>
    <w:qFormat/>
    <w:rsid w:val="0021644F"/>
    <w:rPr>
      <w:i/>
      <w:iCs/>
      <w:color w:val="0F4761" w:themeColor="accent1" w:themeShade="BF"/>
    </w:rPr>
  </w:style>
  <w:style w:type="paragraph" w:styleId="Citationintense">
    <w:name w:val="Intense Quote"/>
    <w:basedOn w:val="Normal"/>
    <w:next w:val="Normal"/>
    <w:link w:val="CitationintenseCar"/>
    <w:uiPriority w:val="30"/>
    <w:qFormat/>
    <w:rsid w:val="00216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1644F"/>
    <w:rPr>
      <w:i/>
      <w:iCs/>
      <w:color w:val="0F4761" w:themeColor="accent1" w:themeShade="BF"/>
    </w:rPr>
  </w:style>
  <w:style w:type="character" w:styleId="Rfrenceintense">
    <w:name w:val="Intense Reference"/>
    <w:basedOn w:val="Policepardfaut"/>
    <w:uiPriority w:val="32"/>
    <w:qFormat/>
    <w:rsid w:val="002164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2178</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BERGES</dc:creator>
  <cp:keywords/>
  <dc:description/>
  <cp:lastModifiedBy>Sylvie SCHLUND</cp:lastModifiedBy>
  <cp:revision>2</cp:revision>
  <dcterms:created xsi:type="dcterms:W3CDTF">2026-03-10T16:58:00Z</dcterms:created>
  <dcterms:modified xsi:type="dcterms:W3CDTF">2026-03-10T16:58:00Z</dcterms:modified>
</cp:coreProperties>
</file>