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D34E1" w:rsidRDefault="00000000">
      <w:pPr>
        <w:rPr>
          <w:rFonts w:ascii="Swis721 Cn BT" w:eastAsia="Swis721 Cn BT" w:hAnsi="Swis721 Cn BT" w:cs="Swis721 Cn BT"/>
          <w:b/>
          <w:sz w:val="28"/>
          <w:szCs w:val="28"/>
        </w:rPr>
      </w:pPr>
      <w:r>
        <w:rPr>
          <w:rFonts w:ascii="Swis721 Cn BT" w:eastAsia="Swis721 Cn BT" w:hAnsi="Swis721 Cn BT" w:cs="Swis721 Cn BT"/>
          <w:b/>
          <w:sz w:val="28"/>
          <w:szCs w:val="28"/>
        </w:rPr>
        <w:t>BALKANS</w:t>
      </w:r>
    </w:p>
    <w:p w14:paraId="00000002" w14:textId="77777777" w:rsidR="005D34E1" w:rsidRDefault="005D34E1">
      <w:pPr>
        <w:rPr>
          <w:rFonts w:ascii="Swis721 Cn BT" w:eastAsia="Swis721 Cn BT" w:hAnsi="Swis721 Cn BT" w:cs="Swis721 Cn BT"/>
          <w:b/>
          <w:sz w:val="28"/>
          <w:szCs w:val="28"/>
        </w:rPr>
      </w:pPr>
    </w:p>
    <w:p w14:paraId="00000003" w14:textId="77777777" w:rsidR="005D34E1" w:rsidRDefault="00000000">
      <w:pPr>
        <w:rPr>
          <w:rFonts w:ascii="Swis721 Cn BT" w:eastAsia="Swis721 Cn BT" w:hAnsi="Swis721 Cn BT" w:cs="Swis721 Cn BT"/>
          <w:b/>
        </w:rPr>
      </w:pPr>
      <w:r>
        <w:rPr>
          <w:rFonts w:ascii="Swis721 Cn BT" w:eastAsia="Swis721 Cn BT" w:hAnsi="Swis721 Cn BT" w:cs="Swis721 Cn BT"/>
          <w:b/>
        </w:rPr>
        <w:t>Argument</w:t>
      </w:r>
    </w:p>
    <w:p w14:paraId="00000004" w14:textId="77777777" w:rsidR="005D34E1" w:rsidRDefault="005D34E1">
      <w:pPr>
        <w:rPr>
          <w:rFonts w:ascii="Swis721 Cn BT" w:eastAsia="Swis721 Cn BT" w:hAnsi="Swis721 Cn BT" w:cs="Swis721 Cn BT"/>
          <w:b/>
        </w:rPr>
      </w:pPr>
    </w:p>
    <w:p w14:paraId="00000005" w14:textId="77777777" w:rsidR="005D34E1" w:rsidRDefault="00000000">
      <w:pPr>
        <w:ind w:left="720"/>
        <w:jc w:val="both"/>
        <w:rPr>
          <w:rFonts w:ascii="Swis721 Cn BT" w:eastAsia="Swis721 Cn BT" w:hAnsi="Swis721 Cn BT" w:cs="Swis721 Cn BT"/>
          <w:color w:val="1B1B1B"/>
          <w:highlight w:val="white"/>
        </w:rPr>
      </w:pPr>
      <w:r>
        <w:rPr>
          <w:rFonts w:ascii="Swis721 Cn BT" w:eastAsia="Swis721 Cn BT" w:hAnsi="Swis721 Cn BT" w:cs="Swis721 Cn BT"/>
          <w:color w:val="1B1B1B"/>
          <w:highlight w:val="white"/>
        </w:rPr>
        <w:t>« J'aime ce bordel balkanique […], cette merveilleuse pesanteur de la matière, ce sublime endormissement, ce je-m'en-foutisme face aux faits, cet esprit de suite dans la soulerie à midi pile. »</w:t>
      </w:r>
    </w:p>
    <w:p w14:paraId="00000006" w14:textId="77777777" w:rsidR="005D34E1" w:rsidRDefault="00000000">
      <w:pPr>
        <w:pBdr>
          <w:top w:val="nil"/>
          <w:left w:val="nil"/>
          <w:bottom w:val="nil"/>
          <w:right w:val="nil"/>
          <w:between w:val="nil"/>
        </w:pBdr>
        <w:spacing w:after="0" w:line="240" w:lineRule="auto"/>
        <w:jc w:val="right"/>
        <w:rPr>
          <w:rFonts w:ascii="Swis721 Cn BT" w:eastAsia="Swis721 Cn BT" w:hAnsi="Swis721 Cn BT" w:cs="Swis721 Cn BT"/>
          <w:color w:val="000000"/>
          <w:highlight w:val="white"/>
        </w:rPr>
      </w:pPr>
      <w:r>
        <w:rPr>
          <w:rFonts w:ascii="Swis721 Cn BT" w:eastAsia="Swis721 Cn BT" w:hAnsi="Swis721 Cn BT" w:cs="Swis721 Cn BT"/>
          <w:color w:val="000000"/>
          <w:highlight w:val="white"/>
        </w:rPr>
        <w:t xml:space="preserve">Andrzej </w:t>
      </w:r>
      <w:proofErr w:type="spellStart"/>
      <w:r>
        <w:rPr>
          <w:rFonts w:ascii="Swis721 Cn BT" w:eastAsia="Swis721 Cn BT" w:hAnsi="Swis721 Cn BT" w:cs="Swis721 Cn BT"/>
          <w:color w:val="000000"/>
          <w:highlight w:val="white"/>
        </w:rPr>
        <w:t>Stasiuk</w:t>
      </w:r>
      <w:proofErr w:type="spellEnd"/>
      <w:r>
        <w:rPr>
          <w:rFonts w:ascii="Swis721 Cn BT" w:eastAsia="Swis721 Cn BT" w:hAnsi="Swis721 Cn BT" w:cs="Swis721 Cn BT"/>
          <w:color w:val="000000"/>
          <w:highlight w:val="white"/>
        </w:rPr>
        <w:t xml:space="preserve">, </w:t>
      </w:r>
      <w:r>
        <w:rPr>
          <w:rFonts w:ascii="Swis721 Cn BT" w:eastAsia="Swis721 Cn BT" w:hAnsi="Swis721 Cn BT" w:cs="Swis721 Cn BT"/>
          <w:i/>
          <w:color w:val="000000"/>
          <w:highlight w:val="white"/>
        </w:rPr>
        <w:t xml:space="preserve">Sur la route de </w:t>
      </w:r>
      <w:proofErr w:type="spellStart"/>
      <w:r>
        <w:rPr>
          <w:rFonts w:ascii="Swis721 Cn BT" w:eastAsia="Swis721 Cn BT" w:hAnsi="Swis721 Cn BT" w:cs="Swis721 Cn BT"/>
          <w:i/>
          <w:color w:val="000000"/>
          <w:highlight w:val="white"/>
        </w:rPr>
        <w:t>Babadag</w:t>
      </w:r>
      <w:proofErr w:type="spellEnd"/>
    </w:p>
    <w:p w14:paraId="00000007" w14:textId="77777777" w:rsidR="005D34E1" w:rsidRDefault="00000000">
      <w:pPr>
        <w:pBdr>
          <w:top w:val="nil"/>
          <w:left w:val="nil"/>
          <w:bottom w:val="nil"/>
          <w:right w:val="nil"/>
          <w:between w:val="nil"/>
        </w:pBdr>
        <w:spacing w:after="0" w:line="240" w:lineRule="auto"/>
        <w:jc w:val="right"/>
        <w:rPr>
          <w:rFonts w:ascii="Swis721 Cn BT" w:eastAsia="Swis721 Cn BT" w:hAnsi="Swis721 Cn BT" w:cs="Swis721 Cn BT"/>
          <w:color w:val="000000"/>
          <w:highlight w:val="white"/>
        </w:rPr>
      </w:pPr>
      <w:r>
        <w:rPr>
          <w:rFonts w:ascii="Swis721 Cn BT" w:eastAsia="Swis721 Cn BT" w:hAnsi="Swis721 Cn BT" w:cs="Swis721 Cn BT"/>
          <w:color w:val="000000"/>
          <w:highlight w:val="white"/>
        </w:rPr>
        <w:t xml:space="preserve"> </w:t>
      </w:r>
      <w:proofErr w:type="spellStart"/>
      <w:proofErr w:type="gramStart"/>
      <w:r>
        <w:rPr>
          <w:rFonts w:ascii="Swis721 Cn BT" w:eastAsia="Swis721 Cn BT" w:hAnsi="Swis721 Cn BT" w:cs="Swis721 Cn BT"/>
          <w:color w:val="000000"/>
          <w:highlight w:val="white"/>
        </w:rPr>
        <w:t>ed</w:t>
      </w:r>
      <w:proofErr w:type="spellEnd"/>
      <w:proofErr w:type="gramEnd"/>
      <w:r>
        <w:rPr>
          <w:rFonts w:ascii="Swis721 Cn BT" w:eastAsia="Swis721 Cn BT" w:hAnsi="Swis721 Cn BT" w:cs="Swis721 Cn BT"/>
          <w:color w:val="000000"/>
          <w:highlight w:val="white"/>
        </w:rPr>
        <w:t>. Christian Bourgois, 2004</w:t>
      </w:r>
    </w:p>
    <w:p w14:paraId="00000008" w14:textId="77777777" w:rsidR="005D34E1" w:rsidRDefault="005D34E1">
      <w:pPr>
        <w:pBdr>
          <w:top w:val="nil"/>
          <w:left w:val="nil"/>
          <w:bottom w:val="nil"/>
          <w:right w:val="nil"/>
          <w:between w:val="nil"/>
        </w:pBdr>
        <w:spacing w:after="0" w:line="240" w:lineRule="auto"/>
        <w:jc w:val="right"/>
        <w:rPr>
          <w:rFonts w:ascii="Swis721 Cn BT" w:eastAsia="Swis721 Cn BT" w:hAnsi="Swis721 Cn BT" w:cs="Swis721 Cn BT"/>
          <w:highlight w:val="white"/>
        </w:rPr>
      </w:pPr>
    </w:p>
    <w:p w14:paraId="00000009" w14:textId="77777777" w:rsidR="005D34E1" w:rsidRDefault="005D34E1">
      <w:pPr>
        <w:pBdr>
          <w:top w:val="nil"/>
          <w:left w:val="nil"/>
          <w:bottom w:val="nil"/>
          <w:right w:val="nil"/>
          <w:between w:val="nil"/>
        </w:pBdr>
        <w:spacing w:after="0" w:line="240" w:lineRule="auto"/>
        <w:rPr>
          <w:rFonts w:ascii="Swis721 Cn BT" w:eastAsia="Swis721 Cn BT" w:hAnsi="Swis721 Cn BT" w:cs="Swis721 Cn BT"/>
          <w:color w:val="000000"/>
          <w:highlight w:val="white"/>
        </w:rPr>
      </w:pPr>
    </w:p>
    <w:p w14:paraId="0000000A" w14:textId="77777777" w:rsidR="005D34E1" w:rsidRDefault="00000000">
      <w:pPr>
        <w:pBdr>
          <w:top w:val="nil"/>
          <w:left w:val="nil"/>
          <w:bottom w:val="nil"/>
          <w:right w:val="nil"/>
          <w:between w:val="nil"/>
        </w:pBdr>
        <w:spacing w:after="0" w:line="240" w:lineRule="auto"/>
        <w:ind w:firstLine="720"/>
        <w:jc w:val="both"/>
        <w:rPr>
          <w:rFonts w:ascii="Swis721 Cn BT" w:eastAsia="Swis721 Cn BT" w:hAnsi="Swis721 Cn BT" w:cs="Swis721 Cn BT"/>
          <w:color w:val="000000"/>
          <w:highlight w:val="white"/>
        </w:rPr>
      </w:pPr>
      <w:r>
        <w:rPr>
          <w:rFonts w:ascii="Swis721 Cn BT" w:eastAsia="Swis721 Cn BT" w:hAnsi="Swis721 Cn BT" w:cs="Swis721 Cn BT"/>
          <w:color w:val="000000"/>
          <w:highlight w:val="white"/>
        </w:rPr>
        <w:t>Des Alpes Juliennes à la mer de Marmara, des contreforts des Carpates jusqu</w:t>
      </w:r>
      <w:r>
        <w:rPr>
          <w:rFonts w:ascii="Swis721 Cn BT" w:eastAsia="Swis721 Cn BT" w:hAnsi="Swis721 Cn BT" w:cs="Swis721 Cn BT"/>
          <w:highlight w:val="white"/>
        </w:rPr>
        <w:t>’</w:t>
      </w:r>
      <w:r>
        <w:rPr>
          <w:rFonts w:ascii="Swis721 Cn BT" w:eastAsia="Swis721 Cn BT" w:hAnsi="Swis721 Cn BT" w:cs="Swis721 Cn BT"/>
          <w:color w:val="000000"/>
          <w:highlight w:val="white"/>
        </w:rPr>
        <w:t xml:space="preserve">à la mer de </w:t>
      </w:r>
      <w:r>
        <w:rPr>
          <w:rFonts w:ascii="Swis721 Cn BT" w:eastAsia="Swis721 Cn BT" w:hAnsi="Swis721 Cn BT" w:cs="Swis721 Cn BT"/>
          <w:highlight w:val="white"/>
        </w:rPr>
        <w:t>Crète</w:t>
      </w:r>
      <w:r>
        <w:rPr>
          <w:rFonts w:ascii="Swis721 Cn BT" w:eastAsia="Swis721 Cn BT" w:hAnsi="Swis721 Cn BT" w:cs="Swis721 Cn BT"/>
          <w:color w:val="000000"/>
          <w:highlight w:val="white"/>
        </w:rPr>
        <w:t xml:space="preserve">, les </w:t>
      </w:r>
      <w:r>
        <w:rPr>
          <w:rFonts w:ascii="Swis721 Cn BT" w:eastAsia="Swis721 Cn BT" w:hAnsi="Swis721 Cn BT" w:cs="Swis721 Cn BT"/>
          <w:b/>
          <w:color w:val="000000"/>
          <w:highlight w:val="white"/>
        </w:rPr>
        <w:t>Balkans</w:t>
      </w:r>
      <w:r>
        <w:rPr>
          <w:rFonts w:ascii="Swis721 Cn BT" w:eastAsia="Swis721 Cn BT" w:hAnsi="Swis721 Cn BT" w:cs="Swis721 Cn BT"/>
          <w:color w:val="000000"/>
          <w:highlight w:val="white"/>
        </w:rPr>
        <w:t xml:space="preserve"> sont une entité géographique et culturelle composite : terre de montagnes, de forêts et de rivières ; terre de danses, de musiques et de fêtes ; terre d’influences, de conflits et de frontières ; terre de peuples parfois sans frontière, aux langues variées qui s’alimentent entre-elles. Cette année, le Chœur d’Hommes de La Villette vous propose un voyage à la lisière orientale de l’Europe, à travers des chants et des textes glanés sur ces chemins poudreux qui mènent tantôt à une fontaine à ablutions tombée dans l’oubli dans le cœur du bazar ottoman de Sarajevo, tantôt à un palais de Dioclétien à Split, aux tombeaux des rois de Thrace ou aux sources d’eau pure du monastère de Rila. Sur les Balkans, </w:t>
      </w:r>
      <w:proofErr w:type="gramStart"/>
      <w:r>
        <w:rPr>
          <w:rFonts w:ascii="Swis721 Cn BT" w:eastAsia="Swis721 Cn BT" w:hAnsi="Swis721 Cn BT" w:cs="Swis721 Cn BT"/>
          <w:color w:val="000000"/>
          <w:highlight w:val="white"/>
        </w:rPr>
        <w:t>l’Histoire</w:t>
      </w:r>
      <w:proofErr w:type="gramEnd"/>
      <w:r>
        <w:rPr>
          <w:rFonts w:ascii="Swis721 Cn BT" w:eastAsia="Swis721 Cn BT" w:hAnsi="Swis721 Cn BT" w:cs="Swis721 Cn BT"/>
          <w:color w:val="000000"/>
          <w:highlight w:val="white"/>
        </w:rPr>
        <w:t xml:space="preserve"> tombe comme une poussière dorée, répétant ses gestes millénaires, récoltant ses pastèques, buvant sa </w:t>
      </w:r>
      <w:proofErr w:type="spellStart"/>
      <w:r>
        <w:rPr>
          <w:rFonts w:ascii="Swis721 Cn BT" w:eastAsia="Swis721 Cn BT" w:hAnsi="Swis721 Cn BT" w:cs="Swis721 Cn BT"/>
          <w:color w:val="000000"/>
          <w:highlight w:val="white"/>
        </w:rPr>
        <w:t>rakia</w:t>
      </w:r>
      <w:proofErr w:type="spellEnd"/>
      <w:r>
        <w:rPr>
          <w:rFonts w:ascii="Swis721 Cn BT" w:eastAsia="Swis721 Cn BT" w:hAnsi="Swis721 Cn BT" w:cs="Swis721 Cn BT"/>
          <w:color w:val="000000"/>
          <w:highlight w:val="white"/>
        </w:rPr>
        <w:t>, allant d’Andrinople en Edirne, se rafraichissant dans les flots de l’</w:t>
      </w:r>
      <w:proofErr w:type="spellStart"/>
      <w:r>
        <w:rPr>
          <w:rFonts w:ascii="Swis721 Cn BT" w:eastAsia="Swis721 Cn BT" w:hAnsi="Swis721 Cn BT" w:cs="Swis721 Cn BT"/>
          <w:color w:val="000000"/>
          <w:highlight w:val="white"/>
        </w:rPr>
        <w:t>Hèbre</w:t>
      </w:r>
      <w:proofErr w:type="spellEnd"/>
      <w:r>
        <w:rPr>
          <w:rFonts w:ascii="Swis721 Cn BT" w:eastAsia="Swis721 Cn BT" w:hAnsi="Swis721 Cn BT" w:cs="Swis721 Cn BT"/>
          <w:color w:val="000000"/>
          <w:highlight w:val="white"/>
        </w:rPr>
        <w:t xml:space="preserve"> antique, tombeau d’Orphée le doux-sonnant,</w:t>
      </w:r>
      <w:r>
        <w:rPr>
          <w:rFonts w:ascii="Swis721 Cn BT" w:eastAsia="Swis721 Cn BT" w:hAnsi="Swis721 Cn BT" w:cs="Swis721 Cn BT"/>
          <w:highlight w:val="white"/>
        </w:rPr>
        <w:t xml:space="preserve"> fleuve sacré </w:t>
      </w:r>
      <w:r>
        <w:rPr>
          <w:rFonts w:ascii="Swis721 Cn BT" w:eastAsia="Swis721 Cn BT" w:hAnsi="Swis721 Cn BT" w:cs="Swis721 Cn BT"/>
          <w:color w:val="000000"/>
          <w:highlight w:val="white"/>
        </w:rPr>
        <w:t xml:space="preserve">que l’on nomme aujourd’hui </w:t>
      </w:r>
      <w:proofErr w:type="spellStart"/>
      <w:r>
        <w:rPr>
          <w:rFonts w:ascii="Swis721 Cn BT" w:eastAsia="Swis721 Cn BT" w:hAnsi="Swis721 Cn BT" w:cs="Swis721 Cn BT"/>
          <w:color w:val="000000"/>
          <w:highlight w:val="white"/>
        </w:rPr>
        <w:t>Maritsa</w:t>
      </w:r>
      <w:proofErr w:type="spellEnd"/>
      <w:r>
        <w:rPr>
          <w:rFonts w:ascii="Swis721 Cn BT" w:eastAsia="Swis721 Cn BT" w:hAnsi="Swis721 Cn BT" w:cs="Swis721 Cn BT"/>
          <w:color w:val="000000"/>
          <w:highlight w:val="white"/>
        </w:rPr>
        <w:t xml:space="preserve"> ou </w:t>
      </w:r>
      <w:proofErr w:type="spellStart"/>
      <w:r>
        <w:rPr>
          <w:rFonts w:ascii="Swis721 Cn BT" w:eastAsia="Swis721 Cn BT" w:hAnsi="Swis721 Cn BT" w:cs="Swis721 Cn BT"/>
          <w:color w:val="000000"/>
          <w:highlight w:val="white"/>
        </w:rPr>
        <w:t>Meriç</w:t>
      </w:r>
      <w:proofErr w:type="spellEnd"/>
      <w:r>
        <w:rPr>
          <w:rFonts w:ascii="Swis721 Cn BT" w:eastAsia="Swis721 Cn BT" w:hAnsi="Swis721 Cn BT" w:cs="Swis721 Cn BT"/>
          <w:color w:val="000000"/>
          <w:highlight w:val="white"/>
        </w:rPr>
        <w:t xml:space="preserve"> selon qu’on se situe sur l’une ou l’autre de ses rives. De ville en ville, de lieu en lieu, les rythmes s’installent ou sautillent pour mieux repartir ailleurs, entre le carillon des cloches et le muezzin des minarets, et décrivent un monde riche de sa pluralité.</w:t>
      </w:r>
    </w:p>
    <w:p w14:paraId="0000000B" w14:textId="77777777" w:rsidR="005D34E1" w:rsidRDefault="005D34E1">
      <w:pPr>
        <w:pBdr>
          <w:top w:val="nil"/>
          <w:left w:val="nil"/>
          <w:bottom w:val="nil"/>
          <w:right w:val="nil"/>
          <w:between w:val="nil"/>
        </w:pBdr>
        <w:spacing w:after="0" w:line="240" w:lineRule="auto"/>
        <w:jc w:val="both"/>
        <w:rPr>
          <w:rFonts w:ascii="Swis721 Cn BT" w:eastAsia="Swis721 Cn BT" w:hAnsi="Swis721 Cn BT" w:cs="Swis721 Cn BT"/>
          <w:color w:val="000000"/>
          <w:highlight w:val="white"/>
        </w:rPr>
      </w:pPr>
    </w:p>
    <w:p w14:paraId="0000000C" w14:textId="77777777" w:rsidR="005D34E1" w:rsidRDefault="005D34E1">
      <w:pPr>
        <w:pBdr>
          <w:top w:val="nil"/>
          <w:left w:val="nil"/>
          <w:bottom w:val="nil"/>
          <w:right w:val="nil"/>
          <w:between w:val="nil"/>
        </w:pBdr>
        <w:spacing w:after="0" w:line="240" w:lineRule="auto"/>
        <w:jc w:val="both"/>
        <w:rPr>
          <w:rFonts w:ascii="Swis721 Cn BT" w:eastAsia="Swis721 Cn BT" w:hAnsi="Swis721 Cn BT" w:cs="Swis721 Cn BT"/>
          <w:color w:val="000000"/>
          <w:highlight w:val="white"/>
        </w:rPr>
      </w:pPr>
    </w:p>
    <w:p w14:paraId="0000000D" w14:textId="77777777" w:rsidR="005D34E1" w:rsidRDefault="005D34E1">
      <w:pPr>
        <w:pBdr>
          <w:top w:val="nil"/>
          <w:left w:val="nil"/>
          <w:bottom w:val="nil"/>
          <w:right w:val="nil"/>
          <w:between w:val="nil"/>
        </w:pBdr>
        <w:spacing w:after="0" w:line="240" w:lineRule="auto"/>
        <w:jc w:val="both"/>
        <w:rPr>
          <w:rFonts w:ascii="Swis721 Cn BT" w:eastAsia="Swis721 Cn BT" w:hAnsi="Swis721 Cn BT" w:cs="Swis721 Cn BT"/>
          <w:color w:val="000000"/>
          <w:highlight w:val="white"/>
        </w:rPr>
      </w:pPr>
    </w:p>
    <w:p w14:paraId="0000000E" w14:textId="77777777" w:rsidR="005D34E1" w:rsidRDefault="00000000">
      <w:pPr>
        <w:pBdr>
          <w:top w:val="nil"/>
          <w:left w:val="nil"/>
          <w:bottom w:val="nil"/>
          <w:right w:val="nil"/>
          <w:between w:val="nil"/>
        </w:pBdr>
        <w:spacing w:after="0" w:line="240" w:lineRule="auto"/>
        <w:ind w:firstLine="720"/>
        <w:jc w:val="both"/>
        <w:rPr>
          <w:rFonts w:ascii="Swis721 Cn BT" w:eastAsia="Swis721 Cn BT" w:hAnsi="Swis721 Cn BT" w:cs="Swis721 Cn BT"/>
          <w:color w:val="000000"/>
          <w:highlight w:val="white"/>
        </w:rPr>
      </w:pPr>
      <w:r>
        <w:rPr>
          <w:rFonts w:ascii="Swis721 Cn BT" w:eastAsia="Swis721 Cn BT" w:hAnsi="Swis721 Cn BT" w:cs="Swis721 Cn BT"/>
          <w:b/>
          <w:color w:val="000000"/>
          <w:highlight w:val="white"/>
        </w:rPr>
        <w:t>Le Chœur d’Hommes de La Villette</w:t>
      </w:r>
      <w:r>
        <w:rPr>
          <w:rFonts w:ascii="Swis721 Cn BT" w:eastAsia="Swis721 Cn BT" w:hAnsi="Swis721 Cn BT" w:cs="Swis721 Cn BT"/>
          <w:color w:val="000000"/>
          <w:highlight w:val="white"/>
        </w:rPr>
        <w:t xml:space="preserve"> est un chœur masculin a cappella fondé en mars 2014 à l’Ecole Nationale Supérieure d’Architecture de Paris La Villette. Composé d’une trentaine de chanteurs et placé sous la direction de Loïk </w:t>
      </w:r>
      <w:proofErr w:type="spellStart"/>
      <w:r>
        <w:rPr>
          <w:rFonts w:ascii="Swis721 Cn BT" w:eastAsia="Swis721 Cn BT" w:hAnsi="Swis721 Cn BT" w:cs="Swis721 Cn BT"/>
          <w:color w:val="000000"/>
          <w:highlight w:val="white"/>
        </w:rPr>
        <w:t>Blanvillain</w:t>
      </w:r>
      <w:proofErr w:type="spellEnd"/>
      <w:r>
        <w:rPr>
          <w:rFonts w:ascii="Swis721 Cn BT" w:eastAsia="Swis721 Cn BT" w:hAnsi="Swis721 Cn BT" w:cs="Swis721 Cn BT"/>
          <w:color w:val="000000"/>
          <w:highlight w:val="white"/>
        </w:rPr>
        <w:t xml:space="preserve">, il travaille chaque année sur un thème constituant une invitation au voyage et a ainsi développé plusieurs programmes : </w:t>
      </w:r>
      <w:r>
        <w:rPr>
          <w:rFonts w:ascii="Swis721 Cn BT" w:eastAsia="Swis721 Cn BT" w:hAnsi="Swis721 Cn BT" w:cs="Swis721 Cn BT"/>
          <w:i/>
          <w:color w:val="000000"/>
          <w:highlight w:val="white"/>
        </w:rPr>
        <w:t>Orient-Express</w:t>
      </w:r>
      <w:r>
        <w:rPr>
          <w:rFonts w:ascii="Swis721 Cn BT" w:eastAsia="Swis721 Cn BT" w:hAnsi="Swis721 Cn BT" w:cs="Swis721 Cn BT"/>
          <w:color w:val="000000"/>
          <w:highlight w:val="white"/>
        </w:rPr>
        <w:t xml:space="preserve"> (2017), </w:t>
      </w:r>
      <w:r>
        <w:rPr>
          <w:rFonts w:ascii="Swis721 Cn BT" w:eastAsia="Swis721 Cn BT" w:hAnsi="Swis721 Cn BT" w:cs="Swis721 Cn BT"/>
          <w:i/>
          <w:color w:val="000000"/>
          <w:highlight w:val="white"/>
        </w:rPr>
        <w:t>Aéropost</w:t>
      </w:r>
      <w:r>
        <w:rPr>
          <w:rFonts w:ascii="Swis721 Cn BT" w:eastAsia="Swis721 Cn BT" w:hAnsi="Swis721 Cn BT" w:cs="Swis721 Cn BT"/>
          <w:i/>
          <w:highlight w:val="white"/>
        </w:rPr>
        <w:t>ale</w:t>
      </w:r>
      <w:r>
        <w:rPr>
          <w:rFonts w:ascii="Swis721 Cn BT" w:eastAsia="Swis721 Cn BT" w:hAnsi="Swis721 Cn BT" w:cs="Swis721 Cn BT"/>
          <w:highlight w:val="white"/>
        </w:rPr>
        <w:t xml:space="preserve"> (2018, 2022), </w:t>
      </w:r>
      <w:r>
        <w:rPr>
          <w:rFonts w:ascii="Swis721 Cn BT" w:eastAsia="Swis721 Cn BT" w:hAnsi="Swis721 Cn BT" w:cs="Swis721 Cn BT"/>
          <w:i/>
          <w:highlight w:val="white"/>
        </w:rPr>
        <w:t>Baltique</w:t>
      </w:r>
      <w:r>
        <w:rPr>
          <w:rFonts w:ascii="Swis721 Cn BT" w:eastAsia="Swis721 Cn BT" w:hAnsi="Swis721 Cn BT" w:cs="Swis721 Cn BT"/>
          <w:highlight w:val="white"/>
        </w:rPr>
        <w:t xml:space="preserve"> (2019), </w:t>
      </w:r>
      <w:r>
        <w:rPr>
          <w:rFonts w:ascii="Swis721 Cn BT" w:eastAsia="Swis721 Cn BT" w:hAnsi="Swis721 Cn BT" w:cs="Swis721 Cn BT"/>
          <w:i/>
          <w:highlight w:val="white"/>
        </w:rPr>
        <w:t>Méditerranée</w:t>
      </w:r>
      <w:r>
        <w:rPr>
          <w:rFonts w:ascii="Swis721 Cn BT" w:eastAsia="Swis721 Cn BT" w:hAnsi="Swis721 Cn BT" w:cs="Swis721 Cn BT"/>
          <w:highlight w:val="white"/>
        </w:rPr>
        <w:t xml:space="preserve"> (2021)</w:t>
      </w:r>
      <w:r>
        <w:rPr>
          <w:rFonts w:ascii="Swis721 Cn BT" w:eastAsia="Swis721 Cn BT" w:hAnsi="Swis721 Cn BT" w:cs="Swis721 Cn BT"/>
          <w:color w:val="000000"/>
          <w:highlight w:val="white"/>
        </w:rPr>
        <w:t xml:space="preserve">. Fort de diverses collaborations, notamment avec le duo féminin </w:t>
      </w:r>
      <w:proofErr w:type="spellStart"/>
      <w:r>
        <w:rPr>
          <w:rFonts w:ascii="Swis721 Cn BT" w:eastAsia="Swis721 Cn BT" w:hAnsi="Swis721 Cn BT" w:cs="Swis721 Cn BT"/>
          <w:i/>
          <w:color w:val="000000"/>
          <w:highlight w:val="white"/>
        </w:rPr>
        <w:t>Leï</w:t>
      </w:r>
      <w:proofErr w:type="spellEnd"/>
      <w:r>
        <w:rPr>
          <w:rFonts w:ascii="Swis721 Cn BT" w:eastAsia="Swis721 Cn BT" w:hAnsi="Swis721 Cn BT" w:cs="Swis721 Cn BT"/>
          <w:color w:val="000000"/>
          <w:highlight w:val="white"/>
        </w:rPr>
        <w:t xml:space="preserve">, le chœur de femmes ukrainien </w:t>
      </w:r>
      <w:r>
        <w:rPr>
          <w:rFonts w:ascii="Swis721 Cn BT" w:eastAsia="Swis721 Cn BT" w:hAnsi="Swis721 Cn BT" w:cs="Swis721 Cn BT"/>
          <w:i/>
          <w:color w:val="000000"/>
          <w:highlight w:val="white"/>
        </w:rPr>
        <w:t>Music Chain for Ukraine</w:t>
      </w:r>
      <w:r>
        <w:rPr>
          <w:rFonts w:ascii="Swis721 Cn BT" w:eastAsia="Swis721 Cn BT" w:hAnsi="Swis721 Cn BT" w:cs="Swis721 Cn BT"/>
          <w:color w:val="000000"/>
          <w:highlight w:val="white"/>
        </w:rPr>
        <w:t xml:space="preserve"> sous la direction d’Alissa </w:t>
      </w:r>
      <w:proofErr w:type="spellStart"/>
      <w:r>
        <w:rPr>
          <w:rFonts w:ascii="Swis721 Cn BT" w:eastAsia="Swis721 Cn BT" w:hAnsi="Swis721 Cn BT" w:cs="Swis721 Cn BT"/>
          <w:color w:val="000000"/>
          <w:highlight w:val="white"/>
        </w:rPr>
        <w:t>Lytvak</w:t>
      </w:r>
      <w:proofErr w:type="spellEnd"/>
      <w:r>
        <w:rPr>
          <w:rFonts w:ascii="Swis721 Cn BT" w:eastAsia="Swis721 Cn BT" w:hAnsi="Swis721 Cn BT" w:cs="Swis721 Cn BT"/>
          <w:color w:val="000000"/>
          <w:highlight w:val="white"/>
        </w:rPr>
        <w:t xml:space="preserve"> ou encore avec le compositeur </w:t>
      </w:r>
      <w:proofErr w:type="spellStart"/>
      <w:r>
        <w:rPr>
          <w:rFonts w:ascii="Swis721 Cn BT" w:eastAsia="Swis721 Cn BT" w:hAnsi="Swis721 Cn BT" w:cs="Swis721 Cn BT"/>
          <w:color w:val="000000"/>
          <w:highlight w:val="white"/>
        </w:rPr>
        <w:t>Gualtiero</w:t>
      </w:r>
      <w:proofErr w:type="spellEnd"/>
      <w:r>
        <w:rPr>
          <w:rFonts w:ascii="Swis721 Cn BT" w:eastAsia="Swis721 Cn BT" w:hAnsi="Swis721 Cn BT" w:cs="Swis721 Cn BT"/>
          <w:color w:val="000000"/>
          <w:highlight w:val="white"/>
        </w:rPr>
        <w:t xml:space="preserve"> </w:t>
      </w:r>
      <w:proofErr w:type="spellStart"/>
      <w:r>
        <w:rPr>
          <w:rFonts w:ascii="Swis721 Cn BT" w:eastAsia="Swis721 Cn BT" w:hAnsi="Swis721 Cn BT" w:cs="Swis721 Cn BT"/>
          <w:color w:val="000000"/>
          <w:highlight w:val="white"/>
        </w:rPr>
        <w:t>Dazzi</w:t>
      </w:r>
      <w:proofErr w:type="spellEnd"/>
      <w:r>
        <w:rPr>
          <w:rFonts w:ascii="Swis721 Cn BT" w:eastAsia="Swis721 Cn BT" w:hAnsi="Swis721 Cn BT" w:cs="Swis721 Cn BT"/>
          <w:color w:val="000000"/>
          <w:highlight w:val="white"/>
        </w:rPr>
        <w:t xml:space="preserve"> et la librettiste et dramaturge Elisabeth </w:t>
      </w:r>
      <w:proofErr w:type="spellStart"/>
      <w:r>
        <w:rPr>
          <w:rFonts w:ascii="Swis721 Cn BT" w:eastAsia="Swis721 Cn BT" w:hAnsi="Swis721 Cn BT" w:cs="Swis721 Cn BT"/>
          <w:color w:val="000000"/>
          <w:highlight w:val="white"/>
        </w:rPr>
        <w:t>Kaess</w:t>
      </w:r>
      <w:proofErr w:type="spellEnd"/>
      <w:r>
        <w:rPr>
          <w:rFonts w:ascii="Swis721 Cn BT" w:eastAsia="Swis721 Cn BT" w:hAnsi="Swis721 Cn BT" w:cs="Swis721 Cn BT"/>
          <w:color w:val="000000"/>
          <w:highlight w:val="white"/>
        </w:rPr>
        <w:t xml:space="preserve"> avec qui il a travaillé à la création de l’opéra-choral </w:t>
      </w:r>
      <w:r>
        <w:rPr>
          <w:rFonts w:ascii="Swis721 Cn BT" w:eastAsia="Swis721 Cn BT" w:hAnsi="Swis721 Cn BT" w:cs="Swis721 Cn BT"/>
          <w:i/>
          <w:color w:val="000000"/>
          <w:highlight w:val="white"/>
        </w:rPr>
        <w:t>Exodes : voir l’autre versant du matin</w:t>
      </w:r>
      <w:r>
        <w:rPr>
          <w:rFonts w:ascii="Swis721 Cn BT" w:eastAsia="Swis721 Cn BT" w:hAnsi="Swis721 Cn BT" w:cs="Swis721 Cn BT"/>
          <w:color w:val="000000"/>
          <w:highlight w:val="white"/>
        </w:rPr>
        <w:t xml:space="preserve"> (2023), le Chœur d’Hommes de La Villette est composé majoritairement par des professionnels des métiers de l’architecture. Cette spécificité le pousse à découvrir de nouveaux lieux de représentations et à imaginer parfois des concerts spatialisés. Depuis plus de dix ans, il donne des représentations dans toute la France, portant ses voyages musicaux aux oreilles d’un public toujours très attentif.</w:t>
      </w:r>
    </w:p>
    <w:p w14:paraId="0000000F" w14:textId="77777777" w:rsidR="005D34E1" w:rsidRDefault="005D34E1">
      <w:pPr>
        <w:pBdr>
          <w:top w:val="nil"/>
          <w:left w:val="nil"/>
          <w:bottom w:val="nil"/>
          <w:right w:val="nil"/>
          <w:between w:val="nil"/>
        </w:pBdr>
        <w:spacing w:after="0" w:line="240" w:lineRule="auto"/>
        <w:ind w:firstLine="720"/>
        <w:jc w:val="both"/>
        <w:rPr>
          <w:rFonts w:ascii="Swis721 Cn BT" w:eastAsia="Swis721 Cn BT" w:hAnsi="Swis721 Cn BT" w:cs="Swis721 Cn BT"/>
          <w:highlight w:val="white"/>
        </w:rPr>
      </w:pPr>
    </w:p>
    <w:p w14:paraId="00000010" w14:textId="77777777" w:rsidR="005D34E1" w:rsidRDefault="00000000">
      <w:pPr>
        <w:pBdr>
          <w:top w:val="nil"/>
          <w:left w:val="nil"/>
          <w:bottom w:val="nil"/>
          <w:right w:val="nil"/>
          <w:between w:val="nil"/>
        </w:pBdr>
        <w:spacing w:after="0" w:line="240" w:lineRule="auto"/>
        <w:jc w:val="both"/>
        <w:rPr>
          <w:rFonts w:ascii="Swis721 Cn BT" w:eastAsia="Swis721 Cn BT" w:hAnsi="Swis721 Cn BT" w:cs="Swis721 Cn BT"/>
          <w:highlight w:val="white"/>
        </w:rPr>
      </w:pPr>
      <w:r>
        <w:rPr>
          <w:rFonts w:ascii="Swis721 Cn BT" w:eastAsia="Swis721 Cn BT" w:hAnsi="Swis721 Cn BT" w:cs="Swis721 Cn BT"/>
          <w:highlight w:val="white"/>
        </w:rPr>
        <w:t>www.choeurdhommesdelavillette.fr</w:t>
      </w:r>
    </w:p>
    <w:sectPr w:rsidR="005D34E1">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wis721 Cn B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4E1"/>
    <w:rsid w:val="005D34E1"/>
    <w:rsid w:val="00AC33E3"/>
    <w:rsid w:val="00C54F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89BB91-A4A1-4E8F-AA7C-89553F1C3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ansinterligne">
    <w:name w:val="No Spacing"/>
    <w:uiPriority w:val="1"/>
    <w:qFormat/>
    <w:rsid w:val="00884D61"/>
    <w:pPr>
      <w:spacing w:after="0" w:line="240" w:lineRule="auto"/>
    </w:p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YSkkrdPd5bm2jZFrr6Tm9QQQ0A==">CgMxLjA4AHIhMTYtcUdzZU5tVVpIVVl4b240LVFFVkVWS0Vnb1NfSmhH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2441</Characters>
  <Application>Microsoft Office Word</Application>
  <DocSecurity>0</DocSecurity>
  <Lines>20</Lines>
  <Paragraphs>5</Paragraphs>
  <ScaleCrop>false</ScaleCrop>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Loïk Blanvillain</dc:creator>
  <cp:lastModifiedBy>hanne.bon</cp:lastModifiedBy>
  <cp:revision>2</cp:revision>
  <dcterms:created xsi:type="dcterms:W3CDTF">2024-07-18T15:24:00Z</dcterms:created>
  <dcterms:modified xsi:type="dcterms:W3CDTF">2024-07-18T15:24:00Z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0x010100713D68A34385F04788AC72592C5C15F1</vt:lpwstr>
  </property>
</Properties>
</file>